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66A" w:rsidRPr="0071366A" w:rsidRDefault="0071366A" w:rsidP="0071366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МЕТОДИЧЕСКОЕ ПОСОБИЕ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ПРАКТИЧЕСКИМ ЗАНЯТИЯМ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ОБЩЕЙ БИОЛОГИИ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студентов очного факультета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Пермь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2010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пособие составили, дополнили и переработали сотрудники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кафедры ботаники и общей биологии Пермской фармацевтической академии: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профессор Петриченко В.М., доценты Шестакова Т.С.,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Марценюк В.Б., Галишевская Е.Е.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ботаники и общей биологии: профессор Петриченко В.М.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Рецензент: заведующая кафедрой микробиологии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Пермской фармацевтической академии, профессор Одегова Т.Ф.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пособие по общей биологии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студентов очного факультета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рекомендовано к изданию советом Пермской фармацевтической академии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(протокол заседания № от )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66A" w:rsidRPr="0071366A" w:rsidRDefault="0071366A" w:rsidP="0071366A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t>СОДЕРЖАНИЕ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2065"/>
        <w:gridCol w:w="984"/>
        <w:gridCol w:w="6"/>
      </w:tblGrid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Страница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44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рекомендуемой литературы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1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световых микроскопов и техника микроскопирования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2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Клетка – структурно-функциональная единица живого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3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и энергии в живых организмах.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Занятие 4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обмен. Хромосомы. Кариотип.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5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типы деления клеток.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6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организмов. Гаметогенез.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7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индивидуального развития организмов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8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1.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9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Менделя. Взаимодействие аллельных генов.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10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Менделя. Взаимодействие неаллельных генов.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11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Хромосомная теория наследственности. Генетика пола.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12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изменчивости.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13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изучения наследственности человека.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14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15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медицинской паразитологии. Тип Простейшие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16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Гельминты. Плоские черви. Круглые черви.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17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Членистоногие.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18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органического мира.</w:t>
            </w:r>
          </w:p>
          <w:p w:rsidR="0071366A" w:rsidRPr="0071366A" w:rsidRDefault="0071366A" w:rsidP="007136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Биосферный уровень организации жизни.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7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19</w:t>
            </w:r>
          </w:p>
        </w:tc>
        <w:tc>
          <w:tcPr>
            <w:tcW w:w="36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занятие по курсу биологии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50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Приложение:</w:t>
            </w:r>
          </w:p>
        </w:tc>
        <w:tc>
          <w:tcPr>
            <w:tcW w:w="0" w:type="auto"/>
            <w:vAlign w:val="center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11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32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Типовые задачи по генетике и способы </w:t>
            </w: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решения.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</w:tr>
      <w:tr w:rsidR="0071366A" w:rsidRPr="0071366A" w:rsidTr="0071366A">
        <w:trPr>
          <w:gridAfter w:val="1"/>
          <w:wAfter w:w="1290" w:type="dxa"/>
          <w:tblCellSpacing w:w="0" w:type="dxa"/>
        </w:trPr>
        <w:tc>
          <w:tcPr>
            <w:tcW w:w="11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2</w:t>
            </w:r>
          </w:p>
        </w:tc>
        <w:tc>
          <w:tcPr>
            <w:tcW w:w="32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Сборник таблиц по курсу биологии.</w:t>
            </w:r>
          </w:p>
        </w:tc>
        <w:tc>
          <w:tcPr>
            <w:tcW w:w="55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1695" w:type="dxa"/>
            <w:vAlign w:val="center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vAlign w:val="center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5" w:type="dxa"/>
            <w:vAlign w:val="center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Align w:val="center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БИОЛОГИЯ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наука о жизни, которая раскрывает закономерности ее возникновения и развития. Современная биология представляет собой комплекс наук, включающий ботанику, микробиологию, вирусологию, физиологию и другие биологические науки. Наиболее универсальные свойства, закономерности развития и существования организмов и их сообществ изучает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биология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Фармацевтические науки также возникли в результате накопления биологических знаний о лекарственных средствах, их применении и действии на живой организм. Поэтому изучение биологии в фармацевтических учебных заведениях способствует формированию знаний, необходимых для изучения таких дисциплин как фармакология, технология лекарственных средств, фармакогнозия, биологическая, фармацевтическая и токсикологическая химии. Современное производство и применение лекарств связано с использованием новейших достижений биологической науки. Широкое распространение получили новейшие биотехнологии в производстве антибиотиков, гормонов, иммунобиологических препаратов, а также растительных препаратов (метод культуры тканей).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промышленности, транспорта, сельского хозяйства, рост народонаселения породили серьезные экологические проблемы: опасное для здоровья загрязнение окружающей среды, уничтожение лесов, разрушение сообществ растительных и животных организмов. Поиск эффективных путей преодоления указанных проблем невозможен без понимания биологических закономерностей взаимодействия организмов, включая человека, и среды их обитания.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пособие является руководством к выполнению практических занятий по курсу общей биологии и включает следующие разделы: биологические основы жизни, размножение, генетика, онтогенез, основы эволюции, экология и паразитология.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Рекомендуемая литература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Биология / Н. Грин, У. Стаут, Д. Тейлор. – в 3 т. – М. : «Мир», 1990.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Биология. Современный курс / под ред. А.Ф. Никитина. – 2-е изд., испр. и доп. – СПб. : «СпецЛит», 2006.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Биология / под ред. Н.В. Чебышева. – 2-е изд., стереотипное. – М., 2008. – 416 с.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Биология / под ред. В.Н. Ярыгиной. – М. : Высш. шк., 1997. – 448 с.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5. Биология / Н.В. Чебышев, Г.Г. Гринева, М.В. Козарь, С.И. Гуленков [и др.]. – М. : ВУМНЦ, 2000. – 592 с.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6. Мамонтов, С.Г. Основы биологии / С.Г. Мамонтов, В.Б. Захаров, Т.А. Козлов. – М. : «Просвещение», 1992.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 Пехов, А.П. Биология и общая генетика // А.П. Пехов. – М. : Изд-во РУДН, 1994. – 440 с., ил.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8. Слюсарев, А.А. Биология / А.А. Слюсарев, С.В. Жукова. – Киев, 1987. – 415с.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Занятие 1.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Тема: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Устройство световых микроскопов и техника микроскопирования. Строение и свойства клетки.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знания устройства световых микроскопов освоить технику микроскопирования и приготовления временных препаратов. Научиться различать на микропрепаратах отдельные части клетки: ядро, цитоплазма, оболочка. Познакомиться с некоторыми свойствами клетки.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Световая микроскопия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один из основных методов изучения биологических объектов, поэтому овладение техникой микроскопирования, приготовления временных микропрепаратов необходимо не только для занятий по курсу биологии, но и ботаники, микробиологии, физиологии и фармакогнозии.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t>РАБОТА 1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Устройство микроскопов МБР-1, МБИ-1, БИОЛАМ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Микроскоп состоит из трех основных частей: механической, оптической, осветительной.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Оптическая часть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микроскопа представлена окулярами и объективами.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Окуляр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находится в верхней части тубуса и обращен к глазу. Он представляет собой систему линз. По цифре на верхней поверхности окуляра можно судить о кратности его увеличения (х7, х10, х15).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Объектив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тоже система линз, имеющая свою кратность, обозначающуюся на его боковой поверхности. Различают объектив малого увеличения (х8), объектив большого увеличения (х40) и иммерсионный объектив (х90).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Общее увеличение микроскопа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 увеличению окуляра, умноженному на увеличение объектива. Изображение в микроскопе обратное.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механической части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относятся: подставка (штатив), тубусодержатель, предметный столик, тубус (зрительная труба), револьвер (барабан) объективов, макро- и микрометрический винты, винт конденсора.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Штатив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массивного подковообразного основания, придающего микроскопу необходимую устойчивость. От середины основания вверх отходит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тубусодержатель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изогнутый почти под прямым углом, к нему прикреплен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тубус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расположенный наклонно. Под ним на вращающейся пластинке или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револьвере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имеются гнезда для объективов. На штативе укреплен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предметный столик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круглым отверстием в середине. На столик помещают рассматриваемый объект. Также на столике имеются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зажимы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неподвижно фиксирующие препарат. По бокам столика расположены два винта – препаратоводители, при вращении которых столик передвигается вместе с объектом в горизонтальной плоскости. Через отверстие в середине столика проходит пучок света, позволяющий рассматривать объект в проходящем свете.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боковых сторонах штатива, ниже предметного столика есть два винта, служащие для передвижения тубуса.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Макровинт (кремальера)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винт малого увеличения поднимает или опускает тубус для ориентировочной наводки на фокус при большом увеличении и настройке при малом увеличении.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Микровинт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винт большого увеличения перемещает тубус очень незначительно и служит для точной наводки на фокус при большом увеличении. Вращать микрометрический винт можно только на пол-оборота в обе стороны.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Осветительная часть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микроскопа состоит из зеркала, конденсора и диафрагмы.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Зеркало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укреплено на штативе и вращается в любом направлении. Имеет две поверхности: вогнутую и плоскую. Вогнутая поверхность сильнее концентрирует световые лучи и поэтому используется при более слабом освещении.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Конденсор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находится между зеркалом и предметным столиком, он состоит из двух-трех линз, заключенных в общую оправу. Меняя положение конденсора, можно изменять интенсивность освещенности объекта. Для перемещения конденсора служит винт. При подъеме конденсора освещенность увеличивается, при снижении – уменьшается.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Ирисовая диафрагма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тоже служит для регуляции освещения. С помощью специальной ручки, расположенной на конденсоре, можно менять положение пластинок диафрагмы, уменьшая или увеличивая отверстие, то есть регулировать освещение. В штатив микроскопа марки «Биолам» встроена электрическая лампа, обеспечивающая световой поток.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2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работы с микроскопом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Установите микроскоп штативом к себе, предметным столиком от себя.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Поставьте в рабочее положение объектив малого увеличения. Для этого поверните револьвер до тех пор, пока нужный объектив не займет срединное положение к тубусу и к предметному столику, и не послышится щелчок.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Запомните, что изучение любого объекта начинается с малого увеличения.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Поднимите с помощью макрометрического винта объектив над столиком на высоту 0,5 см. Откройте диафрагму и немного приподнимите конденсор.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Глядя в окуляр (левым глазом), вращайте зеркало в разных направлениях до тех пор, пока поле зрения не будет освещено ярко и равномерно.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Положите на предметный столик приготовленный препарат покровным стеклом вверх, чтобы объект находился в центре отверстия предметного столика.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7. Затем под контролем зрения медленно поднимайте тубус с помощью кремальеры до тех пор, пока в поле зрения не появится изображение объекта.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Поместите объект в центр поля зрения, передвигая препарат по столику с помощью винтов или пальцами.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9. Вращая револьвер, переведите в рабочее положение объектив большого увеличения.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10. Опустите тубус медленно под контролем глаза. Помните, что фокусное расстояние для объектива большого увеличения равно примерно 1 мм!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11. Глядя в окуляр, медленно поднимайте тубус, пока в поле зрения не появится изображение. Не торопитесь, поскольку фокусное расстояние всего 1 мм и его легко пройти. Если изображение объекта отсутствует, то повторите пункты 10,11.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12. Для тонкой фокусировки используйте микрометрический винт.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зарисовке препарата смотрите в окуляр левым глазом, а в альбом – правым.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14. После окончания работы переведите микроскоп с помощью револьвера на объектив малого увеличения и только тогда снимите препарат с предметного столика.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3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Методика приготовления временного микропрепарата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Возьмите предметное стекло из пенала, держа его за боковые грани, и положите на стол. пипеткой нанесите на него 1-2 капли воды, затем поместите в центр стекла объект. После этого возьмите покровное стекло (обязательно за боковые грани, иначе оставите отпечатки пальцев) и прислоните его к капле воды на предметном стекле под углом 45º так, чтобы капля воды слилась с гранью покровного стекла. Другую грань положите на кончик препаровальной иглы и ею аккуратно опустите покровное стекло. Рассмотрите готовый препарат под микроскопом.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4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Строение растительных клеток лука репчатого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Возьмите предметное стекло из пенала, держа его за боковые грани, и положите на стол. пипеткой нанесите на предметное стекло 2-3 капли реактива Люголя (р-р йода в йодистом калии). Отделите от кусочка луковицы мясистую чешуйку. На внутренней стороне ее находится тонкая пленка. Снимите ее и отрежьте кусочек. Положите его на предметное стекло в реактив Люголя и накройте покровным стеклом. Рассмотрите препарат при малом увеличении.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Видна группа вытянутых, почти прямоугольных клеток. Крупные округлые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ядра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клетках окрашены йодом в желто-коричневый цвет. Переведите объектив микроскопа на увеличение х40 и найдите двухконтурную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оболочку клетки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Обратите внимание на ее толщину. Хорошо заметна зернистая структура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цитоплазмы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Округло-овальное ядро обычно занимает срединное положение в клетке. Иногда оно смещено к оболочке и приобретает сплющенную форму. В ядре можно заметить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1-2 ядрышка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Неокрашенные пустоты в цитоплазме клеток представляют собой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вакуоли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Зарисуйте в альбоме несколько клеток и сделайте обозначения: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оболочка, цитоплазма, ядро, ядрышки, вакуоль.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5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Движение цитоплазмы в клетках листа валлиснерии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Отрежьте бритвой кусочек листа валлиснерии и поместите его на предметное стекло. Нанесите каплю воды и накройте покровным стеклом. Препарат рассмотрите сначала при малом, а затем при большом увеличении.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Рассмотрим клетки вблизи центральной жилки листа. Хорошо видны клетки прямоугольной формы, они имеют толстую бесцветную двухконтурную оболочку. В цитоплазме клеток видно множество округло-овальных телец зеленого цвета. Это пластиды –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хлоропласты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Ядра в неокрашенных клетках не видны. В клетках можно обнаружить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движение цитоплазмы и пластид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вдоль стенок. Движение цитоплазмы в клетках называется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циклоз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 обеспечивается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микрофибриллами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Зарисуйте в альбом несколько клеток и обозначьте: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оболочку, цитоплазму, хлоропласты и стрелкой покажите движение цитоплазмы.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6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Плазмолиз в клетках листа валлиснерии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препарате, приготовленном к работе 5, необходимо заменить воду гипертоническим раствором хлорида натрия или калия. Чтобы замена прошла постепенно, положите на один край покровного стекла полоску фильтровальной бумаги, которая впитает часть воды, а с противоположной стороны нанесите пипеткой 1-2 капли 10% раствора соли. Наблюдайте за состоянием цитоплазмы в клетках при большом увеличении микроскопа.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Вода из цитоплазмы клеток будет переходить в окружающую гипертоническую среду. При этом объем цитоплазмы уменьшится, и она начнет отходить от клеточных стенок. Постепенно цитоплазма полностью отойдет от стенок клетки и приобретет форму шара. Это явление называется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плазмолизом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Если после этого под покровное стекло добавить обычную воду, то гипертонический раствор превратится в гипотонический. Вода начнет поступать в цитоплазму, которая в результате займет прежний объем. Это явление называется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деплазмолизом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После деплазмолиза клетка придет в состояние нормального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тургора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Зарисуйте в альбом несколько клеток и обозначьте: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клетки, в которых прошел плазмолиз.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Занятие 2.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Тема: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 клетки.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Цель: 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изучения строения и функций растительных и животных клеток показать единство организации живых форм на нашей планете. Знать различие между растительными и животными клетками, их строением и функциями.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для самоподготовки: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1. Фундаментальные свойства живого и атрибуты жизни. Уровни организации жизни.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2. Этапы развития и основные положения клеточной теории.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Неклеточные формы жизни. Характеристика вирусов и бактериофагов.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Строение прокариотической клетки.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Строение эукариотической клетки.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Отличие растительной и животной клетки.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7. Строение и функции цитоплазматической мембраны. Транспорт веществ через цитоплазматическую мембрану.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8. Строение и функции ядра.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9. Классификация органоидов по строению (мембранные и немембранные), выполняемым функциям (общие и специальные).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Строение и функции одномембранных органоидов (эндоплазматическая сеть, аппарат Гольджи, лизосомы).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11. Строение и функции двумембранных органоидов (митохондрии, пластиды).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12. Строение и функции немембранных органоидов (рибосомы, клеточный центр, микротрубочки и микрофибриллы).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13. Заполнить таблицы 1 – 7.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1.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Строение вируса табачной мозаики.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Изучите строение вируса табачной мозаики, используя наглядные материалы (презентационные слайды, таблицы). Обратите внимание на размеры вирусных частиц.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Зарисуйте в альбом вирион табачной мозаики и отметьте основные части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молекула РНК, белковая оболочка – капсид; капсомеры. 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2.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Строение прокариотической клетки.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Изучите строение бактериальной клетки, используя наглядные материалы (презентационные слайды, таблицы). Обратите внимание на отличительные особенности прокариот: отсутствие ядра и мембранных органоидов, строение генетического материала и цитоплазмы.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Зарисуйте в альбом клетку бактерии и отметьте основные части: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оболочка, цитоплазма, рибосомы, кольцевая молекула ДНК.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3.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Сравнительная характеристика животной и растительной клетки.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Используя имеющиеся знания,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заполните в тетради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таблицу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8"/>
        <w:gridCol w:w="3128"/>
        <w:gridCol w:w="3129"/>
      </w:tblGrid>
      <w:tr w:rsidR="0071366A" w:rsidRPr="0071366A" w:rsidTr="0071366A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Уникальные признаки </w:t>
            </w: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животной клетки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Общие признаки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Уникальные признаки клетки </w:t>
            </w: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растений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Занятие 3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Тема: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Обмен веществ и энергии в живых организмах.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важнейшее свойство живого – обмен веществ и энергии, которое проявляется на разных уровнях организации.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для самоподготовки: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1. Ассимиляция и диссимиляция в живой клетке, их взаимосвязь, биологическое значение. Продукты ассимиляции и диссимиляции.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Типы ассимиляции (автотрофная, гетеротрофная, миксотрофная).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Фотосинтез: определение, основные стадии, продукты. Организмы, способные к фотосинтезу.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4. Хемосинтез. Сходство и отличие фото- и хемосинтеза.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Строение, функции и образование АТФ.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6. Типы диссимиляции (аэробный и анаэробный). Дыхание и брожение. Отличие дыхания от брожения.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7. Характеристика основных этапов энергетического обмена (подготовительный, гликолиз, гидролиз).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8. Включения (трофические, пигментные, секреторные, экскреторные): определение, классификация, биологическое значение.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Заполнить таблицы 8 – 10.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1.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Включения – продукты обмена веществ.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Объект № 1. Клубни картофеля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бритвы сделайте тонкий срез с клубня картофеля и поместите на предметное стекло, нанесите 2 капли воды и закройте покровным стеклом. Рассмотрите при малом и большом увеличении микроскопа.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большом увеличении видны крупные прозрачные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многоугольные клетки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тонкими оболочками. В этих клетках найдите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крахмальные зерна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Зерна могут быть различной величины с четко выраженной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сферической слоистостью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Нанесите на край покровного стекла каплю слабого раствора йода. Крахмальные зерна окрасятся в синий цвет (реакция на крахмал).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Зарисуйте в альбоме несколько клеток и сделайте обозначения: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оболочка, крахмальные зерна, слои крахмала, центр образования крахмала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Объект № 2. Чешуя лука.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пинцета поместите на предметное стекло кроющую чешую лука, нанесите 2 капли воды и закройте покровным стеклом. Рассмотрите при малом и большом увеличении микроскопа. При большом увеличении видны крупные прозрачные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многоугольные клетки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тонкими оболочками. В этих клетках найдите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одиночные кристаллы оксалата кальция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Зарисуйте в альбоме несколько клеток и сделайте обозначения: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оболочка, кристаллы оксалата кальция.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Объект № 3. Плоды рябины.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Надорвите кожицу плода с помощью иглы, на ее кончик возьмите немного мякоти, поместите в капле воды на предметном стекле, размешайте до однородного состояния и накройте покровным стеклом. Рассмотрите форму и цвет хромопластов при малом и большом увеличении микроскопа. Хромопласты окрашивает пигментное включение – каротин.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Зарисуйте в альбоме несколько клеток и сделайте обозначения: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оболочка, хромопласты (содержат каротин).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Объект № 4. Лист эвкалипта.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Рассмотрите микропрепарат «Лист эвкалипта» сначала под малым, а затем под большим увеличением микроскопа. В поле зрения видны полости шаровидной формы – вместилища выделений, в которых находятся капли эфирного масла желто – оранжевого цвета. Эфирное масло состоит из продуктов вторичного метаболизма растения и является секреторным включением.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Зарисуйте в альбоме вместилище выделений и сделайте обозначения: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вместилище выделений, эфирное масло. 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Занятие 4.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Тема: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Информационный обмен.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механизмы хранения и передачи наследственной информации, обеспечивающие преемственность поколений и филогенез органического мира.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для самоподготовки: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Строение и свойства молекулы ДНК: редупликация и репарация. Механизм редупликации ДНК.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Особенности строения РНК. Типы РНК, выполняемые ими функции.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Геном, ген, генетический код. Свойства генетического кода.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Компактизация ДНК: от хроматина к хромосомам. Гетерохроматин и эухроматин.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Строение и морфологические типы хромосом.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Кариотип: определение, характеристика кариотипа человека.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Реализация наследственной информации ДНК через синтез белка. Условия, необходимые для биосинтеза белка.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8. Начало синтеза белка: транскрипция, процессинг, роль РНК-полимеразы в транскрипции.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9. Трансляция, ее осуществление. Регуляция биосинтеза белка.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10. Формирование первичной, вторичной, третичной и четвертичной структуры белка. Органоиды, в которых осуществляется этот процесс.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11. Заполнить таблицы 11 – 13.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Занятие 5.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Тема: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типы деления клеток.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основные способы деления клеток, обеспечивающие размножение и развитие живых организмов.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для самоподготовки: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1. Жизненный и митотический циклы клетки. Биологическое значение.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Периоды интерфазы. Какие процессы происходят в клетках в эти периоды?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Фазы митоза и цитокинез. Особенности цитокинеза в животных и растительных клетках.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Амитоз. Отличие от митоза, биологическое значение.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5. Фазы и стадии мейоза.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6. Биологическое значение мейотических делений.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Отличие мейоза от митоза.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8. Заполнить таблицы 14 – 16.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1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Митотический цикл клетки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таблице изучить митотический цикл клетки.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Зарисовать в тетрадь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схему, отметить периоды и фазы.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Записать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процессы, которые происходят в клетках в пресинтетический, синтетический и постсинтетический периоды и фазы митоза.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РАБОТА 2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Кариокинез в клетках корешка лука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микропрепарате клеток корешка лука при малом увеличении микроскопа найти в поле зрения хорошо видимые клетки. Этот участок изучить при большом увеличении. Найти в клетках стадию интерфазы и различные фазы митотического деления. Нарисовать клетки с разными фазами.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Зарисовать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клетки на различных стадиях митоза и в интерфазе. На рисунках должны быть обозначены: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интерфаза (ядро, цитоплазма, хроматин), профаза (хромосомы), метафаза (материнская звезда или метафазная пластинка), анафаза (дочерние звезды), телофаза (ядра дочерних клеток), цитокинез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t>Занятие 6.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Тема: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Размножение организмов.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Познакомиться с особенностями бесполого, полового и вегетативного размножения организмов, их биологической сущностью.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для самоподготовки: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Размножение, его формы и значение.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Бесполое размножение одноклеточных организмов (деление, эндогония, шизогония, почкование, спорообразование).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Бесполое размножение многоклеточных организмов (вегетативное размножение, почкование, спорообразование, полиэмбриония, фрагментация).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Половое размножение одноклеточных организмов (конъюгация, копуляция).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Половое размножение многоклеточных организмов без оплодотворения – партеногенез.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6. Строение половых клеток. Типы яйцеклеток по наличию и распределению питательных веществ.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7. Гаметогенез (периоды). Характеристика каждого периода.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8. Овогенез и сперматогенез. Сходства и отличия.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Процесс оплодотворения.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10. Биологическая роль полового размножения.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11. Чередование гаплоидной и диплоидной фазы в жизненных циклах растений и животных.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Половой диморфизм, гермафродитизм.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13. Заполнить таблицы 17 – 21.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Занятие 7.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Тема: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Закономерности индивидуального развития организмов.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общие закономерности развития зародыша. Уметь идентифицировать типы дробления и части бластулы, знать основные этапы и способы гаструляции, зародышевые листки и образование осевых органов.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для самоподготовки: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Онтогенез, типы развития (прямое и непрямое), периоды.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2. Эмбриональный период, стадии развития: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зигота – начальный этап развития;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стадия дробления, типы дробления, образование бластулы;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стадия гаструлы, типы гаструляции, зародышевые листки;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нейруляция, типы образования мезодермы;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стадия гисто- и органогенеза;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е) эмбриональная индукция, дифференцировка клеток;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ж) провизорные органы.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Критические периоды развития. Тератогенные факторы среды.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Постэмбриональный (постнатальный) период развития человека, стадии развития.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Роль наследственности и среды в онтогенезе.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Заполнить таблицы 22 – 25.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1.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стадии эмбриогенеза.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Изучите по наглядным материалам основные стадии эмбрионального развития животных и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зарисуйте в альбом: 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зигота, стадия дробления, бластула, гаструла, нейрула, стадия гисто- и органогенеза. Сделайте обозначения: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 рисунку зиготы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оболочка, образование первой борозды деления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к рисунку бластулы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бластодерма, бластоцель, бластомеры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 рисунку гаструлы 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энтодерма, эктодерма, бластопор, гастроцель;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 рисунку нейрулы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эктодерма, нервная трубка, хорда, энтодерма, мезодерма;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 рисунку гисто- и органогенеза: 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плод, амнион, пуповина, плацента.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ЗАНЯТИЕ 8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Тема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: Контрольная работа по изученным разделам общей биологии.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: Контроль полученных знаний.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для подготовки: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1. Фундаментальные свойства живого и атрибуты жизни.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Уровни организации жизни.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3. Этапы развития и основные положения клеточной теории.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Неклеточные формы жизни. Вирусы и фаги.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Строение прокариот. Отличие от эукариот.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6. Строение и функции цитоплазматической мембраны.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Поступление веществ в клетки (проницаемость, осмос, осмотическое давление, активный и пассивный транспорт веществ, фагоцитоз, пиноцитоз).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8. Общие признаки и отличия растительной и животной клеток.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9. Строение и функции ядра.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10. Органоиды мембранного строения – признаки и выполняемые функции.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11. Включения и их типы, значение.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12. Ассимиляция и диссимиляция в живой клетке, их взаимосвязь, биологическое значение. Продукты ассимиляции и диссимиляции.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13. Типы ассимиляции (автотрофная, гетеротрофная, миксотрофная).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14. Фотосинтез. Организмы, способные к фотосинтезу.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15. Хемосинтез. Сходство и отличие фото- и хемосинтеза.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16. Строение, функции и образование АТФ.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17. Типы диссимиляции (аэробный и анаэробный). Дыхание и брожение. Отличие дыхания от брожения.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18. Характеристика основных этапов энергетического обмена (подготовительный, гликолиз, гидролиз).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Особенности строения ДНК и РНК. Типы РНК.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20. Начало синтеза белка: транскрипция, процессинг, роль РНК-полимеразы в транскрипции.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21. Трансляция, ее осуществление. Регуляция биосинтеза белка.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22. Формирование первичной, вторичной, третичной и четвертичной структуры белка. Органоиды, в которых осуществляется этот процесс.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23. Жизненный и митотический циклы клетки. Биологическое значение.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24. Периоды интерфазы. Какие процессы происходят в клетках в эти периоды?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25. Геном, ген, генетический код. Свойства генетического кода.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26. Компактизация ДНК.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27. Строение и морфологические типы хромосом.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28. Митоз и амитоз. Фазы митоза и цитокинез. Особенности цитокинеза в животных и растительных клетках.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29. Фазы и стадии мейоза. Биологическое значение мейотических делений. Отличие мейоза от митоза.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30. Гаметогенез (периоды). Характеристика каждого периода.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31. Овогенез: определение, основные стадии, отличия от сперматогенеза.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32. Сперматогенез: определение, основные стадии, отличия от овогенеза.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33. Строение половых клеток. Типы яйцеклеток по наличию и распределению питательных веществ.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34. Размножение, его формы и значение.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35. Бесполое размножение одноклеточных организмов: деление, эндогония, шизогония, почкование, спорообразование.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36. Бесполое размножение многоклеточных организмов: вегетативное размножение, почкование, спорообразование, полиэмбриония, фрагментация.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37. Половое размножение одноклеточных организмов: конъюгация, копуляция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38. Партеногенез: определение, формы партеногенеза (обязательный, факультативный, цикличный, гиногенез, андрогенез).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39. Стадии процесса оплодотворения. Биологическая роль полового размножения.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40. Чередование гаплоидной и диплоидной фазы в жизненных циклах растений и животных.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41. Половой диморфизм, гермафродитизм.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42. Онтогенез, типы развития (прямое и непрямое), периоды.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43. Эмбриональный период, стадии развития: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зигота – начальный этап развития;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стадия дробления, типы дробления, образование бластулы;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стадия гаструлы, типы гаструляции, зародышевые листки;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нейруляция, типы образования мезодермы;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стадия гисто- и органогенеза;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е) эмбриональная индукция, дифференцировка клеток;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ж) провизорные органы.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44. Критические периоды развития. Тератогенные факторы среды.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45. Постнатальный период развития человека, стадии развития. Роль наследственности и среды в онтогенезе.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46. Свойства молекулы ДНК – репарация и редупликация. Механизм редупликации ДНК.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47. Кариотип: определение, характеристика кариотипа человека.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ЗАНЯТИЕ 9.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Тема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Закономерности наследования признаков, установленные Менделем. Взаимодействие аллельных генов.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моделировать закономерности моногибридного скрещивания. Изучить явление взаимодействия аллельных генов, научиться давать заключение о потомстве при явлениях взаимодействия генов. Изучить наследование групп крови по системе АВО и резус-фактора человека. Научиться рассчитывать возможные генотипы детей и родителей при наследовании групп крови и резус-фактора.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Задание для самоподготовки: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Исследования Г. Менделя. Особенности гибридологического метода изучения наследования признаков.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Основные понятия генетики: ген, аллели, локус, гомозигота, гетерозигота, фенотип, генотип, доминантный признак, рецессивный признак, моно-, ди- и полигибридные скрещивания, поколения F</w:t>
      </w:r>
      <w:r w:rsidRPr="0071366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F</w:t>
      </w:r>
      <w:r w:rsidRPr="0071366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Моногибридное скрещивание. Первый закон Менделя – закон единообразия гибридов первого поколения.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4. Второй закон Г. Менделя – закон расщепления признаков во втором поколении.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Закон «чистоты гамет» Г. Менделя, его цитологические основы.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6. Возвратное и анализирующее скрещивание. Их значение в народном хозяйстве.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7. Взаимодействие генов из одной аллельной пары (доминирование, неполное доминирование, сверхдоминирование, кодоминирование).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8. Множественные аллели.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Наследование резус-фактора у человека.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10. Летальные гены.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11. Заполнить таблицы 26 – 28.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Решить задачи 1 – 15.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Занятие 10.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Тема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Закономерности наследования признаков, установленные Менделем. Взаимодействие неаллельных генов.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7136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моделировать закономерности дигибридного скрещивания. Изучить явление взаимодействия неаллельных генов, научиться давать заключение о потомстве при явлениях взаимодействия генов.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Третий закон Г. Менделя – закон независимого расщепления признаков при ди- и полигибридном скрещивании.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Комплементарное взаимодействие.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Эпистатическое взаимодействие.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Полимерное взаимодействие.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5. Плейотропное действие гена. 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Менделирующие признаки человека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7. Заполнить таблицы 29 и 30.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Решить задачи 16 – 25.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Занятие 11.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Тема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Хромосомная теория наследственности. Генетика пола.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сцепление генов, явление кроссинговера и обмена между хромосомами, приобрести практические навыки составления карт хромосом, уметь выявлять признаки, сцепленные с полом и проявляющиеся в силу этого исключительно или преимущественно только у одного пола.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для самоподготовки: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Работы школы Моргана. Основные положения хромосомной теории наследственности.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Полное и неполное сцепление генов. Эксперименты Моргана на дрозофиле.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3. Частота рекомбинации генов. Принцип построения генетических карт хромосом. Цитологические карты хромосом.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Пол. Хромосомный механизм определения пола. Сингамное, эпигамное и прогамное определение пола.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5. Цитогенетический метод определения пола. Исследование полового хроматина.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Признаки, сцепленные с полом. Наследование гемофилии.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7. Заполнить таблицы 31 и 32.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Решить задачи 26 – 39.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t>Занятие 12.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Тема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Закономерности изменчивости признаков.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713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явление изменчивости и наследственности, виды изменчивости. Уметь давать оценку степени и характеру изменчивости и определяющим ее факторам, прогнозировать степень риска проявления наследственной патологии. Овладеть биометрическими методами оценки степени характера изменений.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для самоподготовки: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Наследственность и изменчивость – функциональные свойства живого. Диалектическое единство наследственности и изменчивости.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Виды изменчивости: модификационная, комбинативная, мутационная.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Классификация мутаций: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соматические и генеративные;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спонтанные и индуцированные;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генные, хромосомные, геномные.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Заполнить таблицы 33 – 35.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1</w:t>
      </w:r>
    </w:p>
    <w:p w:rsidR="0071366A" w:rsidRPr="0071366A" w:rsidRDefault="0071366A" w:rsidP="0071366A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</w:pPr>
      <w:r w:rsidRPr="0071366A"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t>Построение вариационного ряда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выполняется группой студентов (2-3 человека).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числовые показатели в порядке убывания или нарастания величин.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1. Высота ольхи (м).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</w:tbl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2. Длина междоузлий томата (см).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</w:tr>
    </w:tbl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3. Масса тела некоторых пород индюков (кг).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</w:tr>
    </w:tbl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4. Масса тела некоторых пород свиней (ц).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</w:tr>
    </w:tbl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5. Масса тела некоторых пород кур (кг).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bookmarkStart w:id="0" w:name="_GoBack"/>
        <w:bookmarkEnd w:id="0"/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</w:tr>
    </w:tbl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6. Длина початков кукурузы (см).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</w:tr>
    </w:tbl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7. Высота осины (м).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</w:tr>
    </w:tbl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8. Длина листовой пластинки вейника наземного (см).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</w:t>
            </w:r>
          </w:p>
        </w:tc>
      </w:tr>
    </w:tbl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9. Длина плодов груши (см).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</w:tbl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10. Жирность молока некоторых пород крупного рогатого скота (%).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500" w:type="pct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</w:tbl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Совокупность вариантов, расположенных в определенной последовательности, составят вариационный ряд. Определите наименьшую и наибольшую величину признака – это лимиты изменчивости. Они показывают, в каких пределах изменяется признак. Однако </w:t>
      </w: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большое количество вариантов (100), расположенных в один ряд, не дает возможности получить наглядную картину изменчивости признака. Более наглядным является построение сгруппированного ряда. Для этого следует разбить все варианты на группы. Количество групп выбираете произвольно (оптимальное количество – 7 групп). Затем определите величину интервала между группами. С этой целью разделите разницу между наибольшей и наименьшей величиной признака на число групп.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Определив границы группы, распределите все варианты по группам и вычислите среднее значение каждой группы, которое равно сумме крайних вариантов, деленное на 2.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Расположив средние значения групп, в порядке нарастания или убывания, получите сгруппированный вариационный ряд, где роль отдельных вариант выполняют средние значения групп. Затем определите частоту каждой группы, то есть количество значений в этой группе, отражающее распределение вариант по группам. Увидите, что частота групп неодинакова, средние члены вариационного ряда встречаются чаще.</w:t>
      </w:r>
    </w:p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таблицу: в первый столбик впишите интервалы группы, во второй столбик – средние значения групп, в третий – соответствующую им частоту.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0"/>
        <w:gridCol w:w="2914"/>
        <w:gridCol w:w="3949"/>
      </w:tblGrid>
      <w:tr w:rsidR="0071366A" w:rsidRPr="0071366A" w:rsidTr="0071366A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Интервалы группы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значение групп (v)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встречаемости варианты (p)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33-35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36-38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39-41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42-44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45-47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1366A" w:rsidRPr="0071366A" w:rsidTr="0071366A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48-50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366A" w:rsidRPr="0071366A" w:rsidRDefault="0071366A" w:rsidP="0071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71366A" w:rsidRPr="0071366A" w:rsidRDefault="0071366A" w:rsidP="007136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6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2.</w:t>
      </w:r>
    </w:p>
    <w:p w:rsidR="005B475F" w:rsidRDefault="005B475F"/>
    <w:sectPr w:rsidR="005B4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verdana!importan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E97"/>
    <w:rsid w:val="005B475F"/>
    <w:rsid w:val="00685E97"/>
    <w:rsid w:val="0071366A"/>
    <w:rsid w:val="009D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136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1366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71366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71366A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366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1366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136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1366A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1366A"/>
  </w:style>
  <w:style w:type="character" w:styleId="a3">
    <w:name w:val="Hyperlink"/>
    <w:basedOn w:val="a0"/>
    <w:uiPriority w:val="99"/>
    <w:semiHidden/>
    <w:unhideWhenUsed/>
    <w:rsid w:val="0071366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1366A"/>
    <w:rPr>
      <w:color w:val="800080"/>
      <w:u w:val="single"/>
    </w:rPr>
  </w:style>
  <w:style w:type="paragraph" w:customStyle="1" w:styleId="wp-pagenavi">
    <w:name w:val="wp-pagenavi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pcf7-display-none">
    <w:name w:val="wpcf7-display-none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agination">
    <w:name w:val="pagination"/>
    <w:basedOn w:val="a"/>
    <w:rsid w:val="0071366A"/>
    <w:pPr>
      <w:spacing w:before="420" w:after="87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sshare">
    <w:name w:val="buttons_share"/>
    <w:basedOn w:val="a"/>
    <w:rsid w:val="00713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kl-classic">
    <w:name w:val="odkl-classic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k-classic">
    <w:name w:val="vk-classic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lru-classic">
    <w:name w:val="mailru-classic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cebook-classic">
    <w:name w:val="facebook-classic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witter-classic">
    <w:name w:val="twitter-classic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vejournal-classic">
    <w:name w:val="livejournal-classic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lebuzz-classic">
    <w:name w:val="googlebuzz-classic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ndex-classic">
    <w:name w:val="yandex-classic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leplus-classic">
    <w:name w:val="googleplus-classic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kl-mini">
    <w:name w:val="odkl-mini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k-mini">
    <w:name w:val="vk-mini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lru-mini">
    <w:name w:val="mailru-mini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b-mini">
    <w:name w:val="fb-mini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witter-mini">
    <w:name w:val="twitter-mini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vejournal-mini">
    <w:name w:val="livejournal-mini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lebuzz-mini">
    <w:name w:val="googlebuzz-mini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ndex-mini">
    <w:name w:val="yandex-mini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leplus-mini">
    <w:name w:val="googleplus-mini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kl-button">
    <w:name w:val="odkl-button"/>
    <w:basedOn w:val="a"/>
    <w:rsid w:val="0071366A"/>
    <w:pPr>
      <w:spacing w:before="100" w:beforeAutospacing="1" w:after="100" w:afterAutospacing="1" w:line="8" w:lineRule="atLeas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k-button">
    <w:name w:val="vk-button"/>
    <w:basedOn w:val="a"/>
    <w:rsid w:val="0071366A"/>
    <w:pPr>
      <w:spacing w:before="100" w:beforeAutospacing="1" w:after="100" w:afterAutospacing="1" w:line="8" w:lineRule="atLeas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lru-button">
    <w:name w:val="mailru-button"/>
    <w:basedOn w:val="a"/>
    <w:rsid w:val="0071366A"/>
    <w:pPr>
      <w:spacing w:before="100" w:beforeAutospacing="1" w:after="100" w:afterAutospacing="1" w:line="8" w:lineRule="atLeas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witter-button">
    <w:name w:val="twitter-button"/>
    <w:basedOn w:val="a"/>
    <w:rsid w:val="0071366A"/>
    <w:pPr>
      <w:spacing w:before="100" w:beforeAutospacing="1" w:after="100" w:afterAutospacing="1" w:line="8" w:lineRule="atLeas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cebook-button">
    <w:name w:val="facebook-button"/>
    <w:basedOn w:val="a"/>
    <w:rsid w:val="0071366A"/>
    <w:pPr>
      <w:spacing w:before="100" w:beforeAutospacing="1" w:after="100" w:afterAutospacing="1" w:line="8" w:lineRule="atLeas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vejournal-button">
    <w:name w:val="livejournal-button"/>
    <w:basedOn w:val="a"/>
    <w:rsid w:val="0071366A"/>
    <w:pPr>
      <w:spacing w:before="100" w:beforeAutospacing="1" w:after="100" w:afterAutospacing="1" w:line="8" w:lineRule="atLeas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lebuzz-button">
    <w:name w:val="googlebuzz-button"/>
    <w:basedOn w:val="a"/>
    <w:rsid w:val="0071366A"/>
    <w:pPr>
      <w:spacing w:before="100" w:beforeAutospacing="1" w:after="100" w:afterAutospacing="1" w:line="8" w:lineRule="atLeas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ndex-button">
    <w:name w:val="yandex-button"/>
    <w:basedOn w:val="a"/>
    <w:rsid w:val="0071366A"/>
    <w:pPr>
      <w:spacing w:before="100" w:beforeAutospacing="1" w:after="100" w:afterAutospacing="1" w:line="8" w:lineRule="atLeas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leplus-button">
    <w:name w:val="googleplus-button"/>
    <w:basedOn w:val="a"/>
    <w:rsid w:val="0071366A"/>
    <w:pPr>
      <w:spacing w:before="100" w:beforeAutospacing="1" w:after="100" w:afterAutospacing="1" w:line="8" w:lineRule="atLeas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kontaktelike">
    <w:name w:val="vkontakte_like"/>
    <w:basedOn w:val="a"/>
    <w:rsid w:val="0071366A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lrulike">
    <w:name w:val="mailru_like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cebooklike">
    <w:name w:val="facebook_like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p-r-a-196327-2">
    <w:name w:val="yap-r-a-196327-2"/>
    <w:basedOn w:val="a"/>
    <w:rsid w:val="007136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p-r-a-196327-1">
    <w:name w:val="yap-r-a-196327-1"/>
    <w:basedOn w:val="a"/>
    <w:rsid w:val="007136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p-vk-main">
    <w:name w:val="yap-vk-main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p-logo-blocktext">
    <w:name w:val="yap-logo-block__text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p-buttonstyleandroid">
    <w:name w:val="yap-button_style_android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p-buttonstyleios">
    <w:name w:val="yap-button_style_ios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p-warning">
    <w:name w:val="yap-warning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p-warninglink">
    <w:name w:val="yap-warning__link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termark">
    <w:name w:val="watermark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p-logo-fallback">
    <w:name w:val="yap-logo-fallback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pcf7-not-valid-tip">
    <w:name w:val="wpcf7-not-valid-tip"/>
    <w:basedOn w:val="a0"/>
    <w:rsid w:val="0071366A"/>
    <w:rPr>
      <w:sz w:val="20"/>
      <w:szCs w:val="20"/>
      <w:bdr w:val="single" w:sz="6" w:space="2" w:color="FF0000" w:frame="1"/>
      <w:shd w:val="clear" w:color="auto" w:fill="FFFFFF"/>
    </w:rPr>
  </w:style>
  <w:style w:type="character" w:customStyle="1" w:styleId="wpcf7-not-valid-tip-no-ajax">
    <w:name w:val="wpcf7-not-valid-tip-no-ajax"/>
    <w:basedOn w:val="a0"/>
    <w:rsid w:val="0071366A"/>
    <w:rPr>
      <w:vanish w:val="0"/>
      <w:webHidden w:val="0"/>
      <w:color w:val="FF0000"/>
      <w:sz w:val="20"/>
      <w:szCs w:val="20"/>
      <w:specVanish w:val="0"/>
    </w:rPr>
  </w:style>
  <w:style w:type="character" w:customStyle="1" w:styleId="wpcf7-list-item">
    <w:name w:val="wpcf7-list-item"/>
    <w:basedOn w:val="a0"/>
    <w:rsid w:val="0071366A"/>
  </w:style>
  <w:style w:type="character" w:customStyle="1" w:styleId="pages">
    <w:name w:val="pages"/>
    <w:basedOn w:val="a0"/>
    <w:rsid w:val="0071366A"/>
  </w:style>
  <w:style w:type="character" w:customStyle="1" w:styleId="extend">
    <w:name w:val="extend"/>
    <w:basedOn w:val="a0"/>
    <w:rsid w:val="0071366A"/>
  </w:style>
  <w:style w:type="character" w:customStyle="1" w:styleId="current">
    <w:name w:val="current"/>
    <w:basedOn w:val="a0"/>
    <w:rsid w:val="0071366A"/>
  </w:style>
  <w:style w:type="paragraph" w:customStyle="1" w:styleId="watermark1">
    <w:name w:val="watermark1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88888"/>
      <w:sz w:val="24"/>
      <w:szCs w:val="24"/>
      <w:lang w:eastAsia="ru-RU"/>
    </w:rPr>
  </w:style>
  <w:style w:type="character" w:customStyle="1" w:styleId="pages1">
    <w:name w:val="pages1"/>
    <w:basedOn w:val="a0"/>
    <w:rsid w:val="0071366A"/>
    <w:rPr>
      <w:strike w:val="0"/>
      <w:dstrike w:val="0"/>
      <w:color w:val="000000"/>
      <w:sz w:val="18"/>
      <w:szCs w:val="18"/>
      <w:u w:val="none"/>
      <w:effect w:val="none"/>
      <w:bdr w:val="single" w:sz="6" w:space="5" w:color="FFA200" w:frame="1"/>
      <w:shd w:val="clear" w:color="auto" w:fill="FFE501"/>
    </w:rPr>
  </w:style>
  <w:style w:type="character" w:customStyle="1" w:styleId="extend1">
    <w:name w:val="extend1"/>
    <w:basedOn w:val="a0"/>
    <w:rsid w:val="0071366A"/>
    <w:rPr>
      <w:strike w:val="0"/>
      <w:dstrike w:val="0"/>
      <w:color w:val="000000"/>
      <w:sz w:val="18"/>
      <w:szCs w:val="18"/>
      <w:u w:val="none"/>
      <w:effect w:val="none"/>
      <w:bdr w:val="single" w:sz="6" w:space="5" w:color="FFA200" w:frame="1"/>
      <w:shd w:val="clear" w:color="auto" w:fill="FFE501"/>
    </w:rPr>
  </w:style>
  <w:style w:type="character" w:customStyle="1" w:styleId="current1">
    <w:name w:val="current1"/>
    <w:basedOn w:val="a0"/>
    <w:rsid w:val="0071366A"/>
    <w:rPr>
      <w:color w:val="000000"/>
      <w:bdr w:val="single" w:sz="6" w:space="5" w:color="FFA200" w:frame="1"/>
      <w:shd w:val="clear" w:color="auto" w:fill="FCFD8A"/>
    </w:rPr>
  </w:style>
  <w:style w:type="paragraph" w:customStyle="1" w:styleId="yap-vk-main1">
    <w:name w:val="yap-vk-main1"/>
    <w:basedOn w:val="a"/>
    <w:rsid w:val="0071366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yap-logo-blocktext1">
    <w:name w:val="yap-logo-block__text1"/>
    <w:basedOn w:val="a"/>
    <w:rsid w:val="007136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p-logo-fallback1">
    <w:name w:val="yap-logo-fallback1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p-buttonstyleandroid1">
    <w:name w:val="yap-button_style_android1"/>
    <w:basedOn w:val="a"/>
    <w:rsid w:val="0071366A"/>
    <w:pPr>
      <w:spacing w:before="100" w:beforeAutospacing="1" w:after="100" w:afterAutospacing="1" w:line="240" w:lineRule="auto"/>
    </w:pPr>
    <w:rPr>
      <w:rFonts w:ascii="Tahoma" w:eastAsia="Times New Roman" w:hAnsi="Tahoma" w:cs="Tahoma"/>
      <w:lang w:eastAsia="ru-RU"/>
    </w:rPr>
  </w:style>
  <w:style w:type="paragraph" w:customStyle="1" w:styleId="yap-buttonstyleandroid2">
    <w:name w:val="yap-button_style_android2"/>
    <w:basedOn w:val="a"/>
    <w:rsid w:val="0071366A"/>
    <w:pPr>
      <w:spacing w:before="100" w:beforeAutospacing="1" w:after="100" w:afterAutospacing="1" w:line="240" w:lineRule="auto"/>
    </w:pPr>
    <w:rPr>
      <w:rFonts w:ascii="Tahoma" w:eastAsia="Times New Roman" w:hAnsi="Tahoma" w:cs="Tahoma"/>
      <w:lang w:eastAsia="ru-RU"/>
    </w:rPr>
  </w:style>
  <w:style w:type="paragraph" w:customStyle="1" w:styleId="yap-buttonstyleios1">
    <w:name w:val="yap-button_style_ios1"/>
    <w:basedOn w:val="a"/>
    <w:rsid w:val="0071366A"/>
    <w:pPr>
      <w:spacing w:before="100" w:beforeAutospacing="1" w:after="100" w:afterAutospacing="1" w:line="240" w:lineRule="auto"/>
    </w:pPr>
    <w:rPr>
      <w:rFonts w:ascii="Helvetica" w:eastAsia="Times New Roman" w:hAnsi="Helvetica" w:cs="Helvetica"/>
      <w:sz w:val="24"/>
      <w:szCs w:val="24"/>
      <w:lang w:eastAsia="ru-RU"/>
    </w:rPr>
  </w:style>
  <w:style w:type="paragraph" w:customStyle="1" w:styleId="yap-buttonstyleios2">
    <w:name w:val="yap-button_style_ios2"/>
    <w:basedOn w:val="a"/>
    <w:rsid w:val="0071366A"/>
    <w:pPr>
      <w:spacing w:before="100" w:beforeAutospacing="1" w:after="100" w:afterAutospacing="1" w:line="240" w:lineRule="auto"/>
    </w:pPr>
    <w:rPr>
      <w:rFonts w:ascii="Helvetica" w:eastAsia="Times New Roman" w:hAnsi="Helvetica" w:cs="Helvetica"/>
      <w:sz w:val="24"/>
      <w:szCs w:val="24"/>
      <w:lang w:eastAsia="ru-RU"/>
    </w:rPr>
  </w:style>
  <w:style w:type="paragraph" w:customStyle="1" w:styleId="yap-warning1">
    <w:name w:val="yap-warning1"/>
    <w:basedOn w:val="a"/>
    <w:rsid w:val="0071366A"/>
    <w:pPr>
      <w:spacing w:before="100" w:beforeAutospacing="1" w:after="100" w:afterAutospacing="1" w:line="240" w:lineRule="auto"/>
    </w:pPr>
    <w:rPr>
      <w:rFonts w:ascii="verdana!important" w:eastAsia="Times New Roman" w:hAnsi="verdana!important" w:cs="Times New Roman"/>
      <w:sz w:val="24"/>
      <w:szCs w:val="24"/>
      <w:lang w:eastAsia="ru-RU"/>
    </w:rPr>
  </w:style>
  <w:style w:type="paragraph" w:customStyle="1" w:styleId="yap-warninglink1">
    <w:name w:val="yap-warning__link1"/>
    <w:basedOn w:val="a"/>
    <w:rsid w:val="0071366A"/>
    <w:pPr>
      <w:spacing w:before="100" w:beforeAutospacing="1" w:after="100" w:afterAutospacing="1" w:line="240" w:lineRule="auto"/>
    </w:pPr>
    <w:rPr>
      <w:rFonts w:ascii="verdana!important" w:eastAsia="Times New Roman" w:hAnsi="verdana!important" w:cs="Times New Roman"/>
      <w:sz w:val="24"/>
      <w:szCs w:val="24"/>
      <w:lang w:eastAsia="ru-RU"/>
    </w:rPr>
  </w:style>
  <w:style w:type="paragraph" w:customStyle="1" w:styleId="yap-vk-main2">
    <w:name w:val="yap-vk-main2"/>
    <w:basedOn w:val="a"/>
    <w:rsid w:val="0071366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yap-logo-blocktext2">
    <w:name w:val="yap-logo-block__text2"/>
    <w:basedOn w:val="a"/>
    <w:rsid w:val="007136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p-logo-fallback2">
    <w:name w:val="yap-logo-fallback2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p-buttonstyleandroid3">
    <w:name w:val="yap-button_style_android3"/>
    <w:basedOn w:val="a"/>
    <w:rsid w:val="0071366A"/>
    <w:pPr>
      <w:spacing w:before="100" w:beforeAutospacing="1" w:after="100" w:afterAutospacing="1" w:line="240" w:lineRule="auto"/>
    </w:pPr>
    <w:rPr>
      <w:rFonts w:ascii="Tahoma" w:eastAsia="Times New Roman" w:hAnsi="Tahoma" w:cs="Tahoma"/>
      <w:lang w:eastAsia="ru-RU"/>
    </w:rPr>
  </w:style>
  <w:style w:type="paragraph" w:customStyle="1" w:styleId="yap-buttonstyleandroid4">
    <w:name w:val="yap-button_style_android4"/>
    <w:basedOn w:val="a"/>
    <w:rsid w:val="0071366A"/>
    <w:pPr>
      <w:spacing w:before="100" w:beforeAutospacing="1" w:after="100" w:afterAutospacing="1" w:line="240" w:lineRule="auto"/>
    </w:pPr>
    <w:rPr>
      <w:rFonts w:ascii="Tahoma" w:eastAsia="Times New Roman" w:hAnsi="Tahoma" w:cs="Tahoma"/>
      <w:lang w:eastAsia="ru-RU"/>
    </w:rPr>
  </w:style>
  <w:style w:type="paragraph" w:customStyle="1" w:styleId="yap-buttonstyleios3">
    <w:name w:val="yap-button_style_ios3"/>
    <w:basedOn w:val="a"/>
    <w:rsid w:val="0071366A"/>
    <w:pPr>
      <w:spacing w:before="100" w:beforeAutospacing="1" w:after="100" w:afterAutospacing="1" w:line="240" w:lineRule="auto"/>
    </w:pPr>
    <w:rPr>
      <w:rFonts w:ascii="Helvetica" w:eastAsia="Times New Roman" w:hAnsi="Helvetica" w:cs="Helvetica"/>
      <w:sz w:val="24"/>
      <w:szCs w:val="24"/>
      <w:lang w:eastAsia="ru-RU"/>
    </w:rPr>
  </w:style>
  <w:style w:type="paragraph" w:customStyle="1" w:styleId="yap-buttonstyleios4">
    <w:name w:val="yap-button_style_ios4"/>
    <w:basedOn w:val="a"/>
    <w:rsid w:val="0071366A"/>
    <w:pPr>
      <w:spacing w:before="100" w:beforeAutospacing="1" w:after="100" w:afterAutospacing="1" w:line="240" w:lineRule="auto"/>
    </w:pPr>
    <w:rPr>
      <w:rFonts w:ascii="Helvetica" w:eastAsia="Times New Roman" w:hAnsi="Helvetica" w:cs="Helvetica"/>
      <w:sz w:val="24"/>
      <w:szCs w:val="24"/>
      <w:lang w:eastAsia="ru-RU"/>
    </w:rPr>
  </w:style>
  <w:style w:type="paragraph" w:customStyle="1" w:styleId="yap-warning2">
    <w:name w:val="yap-warning2"/>
    <w:basedOn w:val="a"/>
    <w:rsid w:val="0071366A"/>
    <w:pPr>
      <w:spacing w:before="100" w:beforeAutospacing="1" w:after="100" w:afterAutospacing="1" w:line="240" w:lineRule="auto"/>
    </w:pPr>
    <w:rPr>
      <w:rFonts w:ascii="verdana!important" w:eastAsia="Times New Roman" w:hAnsi="verdana!important" w:cs="Times New Roman"/>
      <w:sz w:val="24"/>
      <w:szCs w:val="24"/>
      <w:lang w:eastAsia="ru-RU"/>
    </w:rPr>
  </w:style>
  <w:style w:type="paragraph" w:customStyle="1" w:styleId="yap-warninglink2">
    <w:name w:val="yap-warning__link2"/>
    <w:basedOn w:val="a"/>
    <w:rsid w:val="0071366A"/>
    <w:pPr>
      <w:spacing w:before="100" w:beforeAutospacing="1" w:after="100" w:afterAutospacing="1" w:line="240" w:lineRule="auto"/>
    </w:pPr>
    <w:rPr>
      <w:rFonts w:ascii="verdana!important" w:eastAsia="Times New Roman" w:hAnsi="verdana!important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136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1366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71366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71366A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366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1366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136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1366A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1366A"/>
  </w:style>
  <w:style w:type="character" w:styleId="a3">
    <w:name w:val="Hyperlink"/>
    <w:basedOn w:val="a0"/>
    <w:uiPriority w:val="99"/>
    <w:semiHidden/>
    <w:unhideWhenUsed/>
    <w:rsid w:val="0071366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1366A"/>
    <w:rPr>
      <w:color w:val="800080"/>
      <w:u w:val="single"/>
    </w:rPr>
  </w:style>
  <w:style w:type="paragraph" w:customStyle="1" w:styleId="wp-pagenavi">
    <w:name w:val="wp-pagenavi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pcf7-display-none">
    <w:name w:val="wpcf7-display-none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agination">
    <w:name w:val="pagination"/>
    <w:basedOn w:val="a"/>
    <w:rsid w:val="0071366A"/>
    <w:pPr>
      <w:spacing w:before="420" w:after="87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sshare">
    <w:name w:val="buttons_share"/>
    <w:basedOn w:val="a"/>
    <w:rsid w:val="00713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kl-classic">
    <w:name w:val="odkl-classic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k-classic">
    <w:name w:val="vk-classic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lru-classic">
    <w:name w:val="mailru-classic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cebook-classic">
    <w:name w:val="facebook-classic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witter-classic">
    <w:name w:val="twitter-classic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vejournal-classic">
    <w:name w:val="livejournal-classic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lebuzz-classic">
    <w:name w:val="googlebuzz-classic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ndex-classic">
    <w:name w:val="yandex-classic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leplus-classic">
    <w:name w:val="googleplus-classic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kl-mini">
    <w:name w:val="odkl-mini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k-mini">
    <w:name w:val="vk-mini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lru-mini">
    <w:name w:val="mailru-mini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b-mini">
    <w:name w:val="fb-mini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witter-mini">
    <w:name w:val="twitter-mini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vejournal-mini">
    <w:name w:val="livejournal-mini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lebuzz-mini">
    <w:name w:val="googlebuzz-mini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ndex-mini">
    <w:name w:val="yandex-mini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leplus-mini">
    <w:name w:val="googleplus-mini"/>
    <w:basedOn w:val="a"/>
    <w:rsid w:val="0071366A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kl-button">
    <w:name w:val="odkl-button"/>
    <w:basedOn w:val="a"/>
    <w:rsid w:val="0071366A"/>
    <w:pPr>
      <w:spacing w:before="100" w:beforeAutospacing="1" w:after="100" w:afterAutospacing="1" w:line="8" w:lineRule="atLeas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k-button">
    <w:name w:val="vk-button"/>
    <w:basedOn w:val="a"/>
    <w:rsid w:val="0071366A"/>
    <w:pPr>
      <w:spacing w:before="100" w:beforeAutospacing="1" w:after="100" w:afterAutospacing="1" w:line="8" w:lineRule="atLeas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lru-button">
    <w:name w:val="mailru-button"/>
    <w:basedOn w:val="a"/>
    <w:rsid w:val="0071366A"/>
    <w:pPr>
      <w:spacing w:before="100" w:beforeAutospacing="1" w:after="100" w:afterAutospacing="1" w:line="8" w:lineRule="atLeas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witter-button">
    <w:name w:val="twitter-button"/>
    <w:basedOn w:val="a"/>
    <w:rsid w:val="0071366A"/>
    <w:pPr>
      <w:spacing w:before="100" w:beforeAutospacing="1" w:after="100" w:afterAutospacing="1" w:line="8" w:lineRule="atLeas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cebook-button">
    <w:name w:val="facebook-button"/>
    <w:basedOn w:val="a"/>
    <w:rsid w:val="0071366A"/>
    <w:pPr>
      <w:spacing w:before="100" w:beforeAutospacing="1" w:after="100" w:afterAutospacing="1" w:line="8" w:lineRule="atLeas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vejournal-button">
    <w:name w:val="livejournal-button"/>
    <w:basedOn w:val="a"/>
    <w:rsid w:val="0071366A"/>
    <w:pPr>
      <w:spacing w:before="100" w:beforeAutospacing="1" w:after="100" w:afterAutospacing="1" w:line="8" w:lineRule="atLeas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lebuzz-button">
    <w:name w:val="googlebuzz-button"/>
    <w:basedOn w:val="a"/>
    <w:rsid w:val="0071366A"/>
    <w:pPr>
      <w:spacing w:before="100" w:beforeAutospacing="1" w:after="100" w:afterAutospacing="1" w:line="8" w:lineRule="atLeas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ndex-button">
    <w:name w:val="yandex-button"/>
    <w:basedOn w:val="a"/>
    <w:rsid w:val="0071366A"/>
    <w:pPr>
      <w:spacing w:before="100" w:beforeAutospacing="1" w:after="100" w:afterAutospacing="1" w:line="8" w:lineRule="atLeas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leplus-button">
    <w:name w:val="googleplus-button"/>
    <w:basedOn w:val="a"/>
    <w:rsid w:val="0071366A"/>
    <w:pPr>
      <w:spacing w:before="100" w:beforeAutospacing="1" w:after="100" w:afterAutospacing="1" w:line="8" w:lineRule="atLeas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kontaktelike">
    <w:name w:val="vkontakte_like"/>
    <w:basedOn w:val="a"/>
    <w:rsid w:val="0071366A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lrulike">
    <w:name w:val="mailru_like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cebooklike">
    <w:name w:val="facebook_like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p-r-a-196327-2">
    <w:name w:val="yap-r-a-196327-2"/>
    <w:basedOn w:val="a"/>
    <w:rsid w:val="007136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p-r-a-196327-1">
    <w:name w:val="yap-r-a-196327-1"/>
    <w:basedOn w:val="a"/>
    <w:rsid w:val="007136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p-vk-main">
    <w:name w:val="yap-vk-main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p-logo-blocktext">
    <w:name w:val="yap-logo-block__text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p-buttonstyleandroid">
    <w:name w:val="yap-button_style_android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p-buttonstyleios">
    <w:name w:val="yap-button_style_ios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p-warning">
    <w:name w:val="yap-warning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p-warninglink">
    <w:name w:val="yap-warning__link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termark">
    <w:name w:val="watermark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p-logo-fallback">
    <w:name w:val="yap-logo-fallback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pcf7-not-valid-tip">
    <w:name w:val="wpcf7-not-valid-tip"/>
    <w:basedOn w:val="a0"/>
    <w:rsid w:val="0071366A"/>
    <w:rPr>
      <w:sz w:val="20"/>
      <w:szCs w:val="20"/>
      <w:bdr w:val="single" w:sz="6" w:space="2" w:color="FF0000" w:frame="1"/>
      <w:shd w:val="clear" w:color="auto" w:fill="FFFFFF"/>
    </w:rPr>
  </w:style>
  <w:style w:type="character" w:customStyle="1" w:styleId="wpcf7-not-valid-tip-no-ajax">
    <w:name w:val="wpcf7-not-valid-tip-no-ajax"/>
    <w:basedOn w:val="a0"/>
    <w:rsid w:val="0071366A"/>
    <w:rPr>
      <w:vanish w:val="0"/>
      <w:webHidden w:val="0"/>
      <w:color w:val="FF0000"/>
      <w:sz w:val="20"/>
      <w:szCs w:val="20"/>
      <w:specVanish w:val="0"/>
    </w:rPr>
  </w:style>
  <w:style w:type="character" w:customStyle="1" w:styleId="wpcf7-list-item">
    <w:name w:val="wpcf7-list-item"/>
    <w:basedOn w:val="a0"/>
    <w:rsid w:val="0071366A"/>
  </w:style>
  <w:style w:type="character" w:customStyle="1" w:styleId="pages">
    <w:name w:val="pages"/>
    <w:basedOn w:val="a0"/>
    <w:rsid w:val="0071366A"/>
  </w:style>
  <w:style w:type="character" w:customStyle="1" w:styleId="extend">
    <w:name w:val="extend"/>
    <w:basedOn w:val="a0"/>
    <w:rsid w:val="0071366A"/>
  </w:style>
  <w:style w:type="character" w:customStyle="1" w:styleId="current">
    <w:name w:val="current"/>
    <w:basedOn w:val="a0"/>
    <w:rsid w:val="0071366A"/>
  </w:style>
  <w:style w:type="paragraph" w:customStyle="1" w:styleId="watermark1">
    <w:name w:val="watermark1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88888"/>
      <w:sz w:val="24"/>
      <w:szCs w:val="24"/>
      <w:lang w:eastAsia="ru-RU"/>
    </w:rPr>
  </w:style>
  <w:style w:type="character" w:customStyle="1" w:styleId="pages1">
    <w:name w:val="pages1"/>
    <w:basedOn w:val="a0"/>
    <w:rsid w:val="0071366A"/>
    <w:rPr>
      <w:strike w:val="0"/>
      <w:dstrike w:val="0"/>
      <w:color w:val="000000"/>
      <w:sz w:val="18"/>
      <w:szCs w:val="18"/>
      <w:u w:val="none"/>
      <w:effect w:val="none"/>
      <w:bdr w:val="single" w:sz="6" w:space="5" w:color="FFA200" w:frame="1"/>
      <w:shd w:val="clear" w:color="auto" w:fill="FFE501"/>
    </w:rPr>
  </w:style>
  <w:style w:type="character" w:customStyle="1" w:styleId="extend1">
    <w:name w:val="extend1"/>
    <w:basedOn w:val="a0"/>
    <w:rsid w:val="0071366A"/>
    <w:rPr>
      <w:strike w:val="0"/>
      <w:dstrike w:val="0"/>
      <w:color w:val="000000"/>
      <w:sz w:val="18"/>
      <w:szCs w:val="18"/>
      <w:u w:val="none"/>
      <w:effect w:val="none"/>
      <w:bdr w:val="single" w:sz="6" w:space="5" w:color="FFA200" w:frame="1"/>
      <w:shd w:val="clear" w:color="auto" w:fill="FFE501"/>
    </w:rPr>
  </w:style>
  <w:style w:type="character" w:customStyle="1" w:styleId="current1">
    <w:name w:val="current1"/>
    <w:basedOn w:val="a0"/>
    <w:rsid w:val="0071366A"/>
    <w:rPr>
      <w:color w:val="000000"/>
      <w:bdr w:val="single" w:sz="6" w:space="5" w:color="FFA200" w:frame="1"/>
      <w:shd w:val="clear" w:color="auto" w:fill="FCFD8A"/>
    </w:rPr>
  </w:style>
  <w:style w:type="paragraph" w:customStyle="1" w:styleId="yap-vk-main1">
    <w:name w:val="yap-vk-main1"/>
    <w:basedOn w:val="a"/>
    <w:rsid w:val="0071366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yap-logo-blocktext1">
    <w:name w:val="yap-logo-block__text1"/>
    <w:basedOn w:val="a"/>
    <w:rsid w:val="007136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p-logo-fallback1">
    <w:name w:val="yap-logo-fallback1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p-buttonstyleandroid1">
    <w:name w:val="yap-button_style_android1"/>
    <w:basedOn w:val="a"/>
    <w:rsid w:val="0071366A"/>
    <w:pPr>
      <w:spacing w:before="100" w:beforeAutospacing="1" w:after="100" w:afterAutospacing="1" w:line="240" w:lineRule="auto"/>
    </w:pPr>
    <w:rPr>
      <w:rFonts w:ascii="Tahoma" w:eastAsia="Times New Roman" w:hAnsi="Tahoma" w:cs="Tahoma"/>
      <w:lang w:eastAsia="ru-RU"/>
    </w:rPr>
  </w:style>
  <w:style w:type="paragraph" w:customStyle="1" w:styleId="yap-buttonstyleandroid2">
    <w:name w:val="yap-button_style_android2"/>
    <w:basedOn w:val="a"/>
    <w:rsid w:val="0071366A"/>
    <w:pPr>
      <w:spacing w:before="100" w:beforeAutospacing="1" w:after="100" w:afterAutospacing="1" w:line="240" w:lineRule="auto"/>
    </w:pPr>
    <w:rPr>
      <w:rFonts w:ascii="Tahoma" w:eastAsia="Times New Roman" w:hAnsi="Tahoma" w:cs="Tahoma"/>
      <w:lang w:eastAsia="ru-RU"/>
    </w:rPr>
  </w:style>
  <w:style w:type="paragraph" w:customStyle="1" w:styleId="yap-buttonstyleios1">
    <w:name w:val="yap-button_style_ios1"/>
    <w:basedOn w:val="a"/>
    <w:rsid w:val="0071366A"/>
    <w:pPr>
      <w:spacing w:before="100" w:beforeAutospacing="1" w:after="100" w:afterAutospacing="1" w:line="240" w:lineRule="auto"/>
    </w:pPr>
    <w:rPr>
      <w:rFonts w:ascii="Helvetica" w:eastAsia="Times New Roman" w:hAnsi="Helvetica" w:cs="Helvetica"/>
      <w:sz w:val="24"/>
      <w:szCs w:val="24"/>
      <w:lang w:eastAsia="ru-RU"/>
    </w:rPr>
  </w:style>
  <w:style w:type="paragraph" w:customStyle="1" w:styleId="yap-buttonstyleios2">
    <w:name w:val="yap-button_style_ios2"/>
    <w:basedOn w:val="a"/>
    <w:rsid w:val="0071366A"/>
    <w:pPr>
      <w:spacing w:before="100" w:beforeAutospacing="1" w:after="100" w:afterAutospacing="1" w:line="240" w:lineRule="auto"/>
    </w:pPr>
    <w:rPr>
      <w:rFonts w:ascii="Helvetica" w:eastAsia="Times New Roman" w:hAnsi="Helvetica" w:cs="Helvetica"/>
      <w:sz w:val="24"/>
      <w:szCs w:val="24"/>
      <w:lang w:eastAsia="ru-RU"/>
    </w:rPr>
  </w:style>
  <w:style w:type="paragraph" w:customStyle="1" w:styleId="yap-warning1">
    <w:name w:val="yap-warning1"/>
    <w:basedOn w:val="a"/>
    <w:rsid w:val="0071366A"/>
    <w:pPr>
      <w:spacing w:before="100" w:beforeAutospacing="1" w:after="100" w:afterAutospacing="1" w:line="240" w:lineRule="auto"/>
    </w:pPr>
    <w:rPr>
      <w:rFonts w:ascii="verdana!important" w:eastAsia="Times New Roman" w:hAnsi="verdana!important" w:cs="Times New Roman"/>
      <w:sz w:val="24"/>
      <w:szCs w:val="24"/>
      <w:lang w:eastAsia="ru-RU"/>
    </w:rPr>
  </w:style>
  <w:style w:type="paragraph" w:customStyle="1" w:styleId="yap-warninglink1">
    <w:name w:val="yap-warning__link1"/>
    <w:basedOn w:val="a"/>
    <w:rsid w:val="0071366A"/>
    <w:pPr>
      <w:spacing w:before="100" w:beforeAutospacing="1" w:after="100" w:afterAutospacing="1" w:line="240" w:lineRule="auto"/>
    </w:pPr>
    <w:rPr>
      <w:rFonts w:ascii="verdana!important" w:eastAsia="Times New Roman" w:hAnsi="verdana!important" w:cs="Times New Roman"/>
      <w:sz w:val="24"/>
      <w:szCs w:val="24"/>
      <w:lang w:eastAsia="ru-RU"/>
    </w:rPr>
  </w:style>
  <w:style w:type="paragraph" w:customStyle="1" w:styleId="yap-vk-main2">
    <w:name w:val="yap-vk-main2"/>
    <w:basedOn w:val="a"/>
    <w:rsid w:val="0071366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yap-logo-blocktext2">
    <w:name w:val="yap-logo-block__text2"/>
    <w:basedOn w:val="a"/>
    <w:rsid w:val="0071366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p-logo-fallback2">
    <w:name w:val="yap-logo-fallback2"/>
    <w:basedOn w:val="a"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p-buttonstyleandroid3">
    <w:name w:val="yap-button_style_android3"/>
    <w:basedOn w:val="a"/>
    <w:rsid w:val="0071366A"/>
    <w:pPr>
      <w:spacing w:before="100" w:beforeAutospacing="1" w:after="100" w:afterAutospacing="1" w:line="240" w:lineRule="auto"/>
    </w:pPr>
    <w:rPr>
      <w:rFonts w:ascii="Tahoma" w:eastAsia="Times New Roman" w:hAnsi="Tahoma" w:cs="Tahoma"/>
      <w:lang w:eastAsia="ru-RU"/>
    </w:rPr>
  </w:style>
  <w:style w:type="paragraph" w:customStyle="1" w:styleId="yap-buttonstyleandroid4">
    <w:name w:val="yap-button_style_android4"/>
    <w:basedOn w:val="a"/>
    <w:rsid w:val="0071366A"/>
    <w:pPr>
      <w:spacing w:before="100" w:beforeAutospacing="1" w:after="100" w:afterAutospacing="1" w:line="240" w:lineRule="auto"/>
    </w:pPr>
    <w:rPr>
      <w:rFonts w:ascii="Tahoma" w:eastAsia="Times New Roman" w:hAnsi="Tahoma" w:cs="Tahoma"/>
      <w:lang w:eastAsia="ru-RU"/>
    </w:rPr>
  </w:style>
  <w:style w:type="paragraph" w:customStyle="1" w:styleId="yap-buttonstyleios3">
    <w:name w:val="yap-button_style_ios3"/>
    <w:basedOn w:val="a"/>
    <w:rsid w:val="0071366A"/>
    <w:pPr>
      <w:spacing w:before="100" w:beforeAutospacing="1" w:after="100" w:afterAutospacing="1" w:line="240" w:lineRule="auto"/>
    </w:pPr>
    <w:rPr>
      <w:rFonts w:ascii="Helvetica" w:eastAsia="Times New Roman" w:hAnsi="Helvetica" w:cs="Helvetica"/>
      <w:sz w:val="24"/>
      <w:szCs w:val="24"/>
      <w:lang w:eastAsia="ru-RU"/>
    </w:rPr>
  </w:style>
  <w:style w:type="paragraph" w:customStyle="1" w:styleId="yap-buttonstyleios4">
    <w:name w:val="yap-button_style_ios4"/>
    <w:basedOn w:val="a"/>
    <w:rsid w:val="0071366A"/>
    <w:pPr>
      <w:spacing w:before="100" w:beforeAutospacing="1" w:after="100" w:afterAutospacing="1" w:line="240" w:lineRule="auto"/>
    </w:pPr>
    <w:rPr>
      <w:rFonts w:ascii="Helvetica" w:eastAsia="Times New Roman" w:hAnsi="Helvetica" w:cs="Helvetica"/>
      <w:sz w:val="24"/>
      <w:szCs w:val="24"/>
      <w:lang w:eastAsia="ru-RU"/>
    </w:rPr>
  </w:style>
  <w:style w:type="paragraph" w:customStyle="1" w:styleId="yap-warning2">
    <w:name w:val="yap-warning2"/>
    <w:basedOn w:val="a"/>
    <w:rsid w:val="0071366A"/>
    <w:pPr>
      <w:spacing w:before="100" w:beforeAutospacing="1" w:after="100" w:afterAutospacing="1" w:line="240" w:lineRule="auto"/>
    </w:pPr>
    <w:rPr>
      <w:rFonts w:ascii="verdana!important" w:eastAsia="Times New Roman" w:hAnsi="verdana!important" w:cs="Times New Roman"/>
      <w:sz w:val="24"/>
      <w:szCs w:val="24"/>
      <w:lang w:eastAsia="ru-RU"/>
    </w:rPr>
  </w:style>
  <w:style w:type="paragraph" w:customStyle="1" w:styleId="yap-warninglink2">
    <w:name w:val="yap-warning__link2"/>
    <w:basedOn w:val="a"/>
    <w:rsid w:val="0071366A"/>
    <w:pPr>
      <w:spacing w:before="100" w:beforeAutospacing="1" w:after="100" w:afterAutospacing="1" w:line="240" w:lineRule="auto"/>
    </w:pPr>
    <w:rPr>
      <w:rFonts w:ascii="verdana!important" w:eastAsia="Times New Roman" w:hAnsi="verdana!important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1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5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72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5678</Words>
  <Characters>32367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2017-01-13T18:48:00Z</dcterms:created>
  <dcterms:modified xsi:type="dcterms:W3CDTF">2017-01-13T19:18:00Z</dcterms:modified>
</cp:coreProperties>
</file>